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CC0DB" w14:textId="1C352E2B"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377D7E">
        <w:t>2023/2024</w:t>
      </w:r>
    </w:p>
    <w:p w14:paraId="65CF61CE" w14:textId="32DB086B"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377D7E">
        <w:t>Pea Fabiola</w:t>
      </w:r>
    </w:p>
    <w:p w14:paraId="5FE80A47" w14:textId="08E8D73B" w:rsidR="00BD0A26" w:rsidRDefault="00B5187A">
      <w:pPr>
        <w:spacing w:line="360" w:lineRule="auto"/>
      </w:pPr>
      <w:r>
        <w:t xml:space="preserve">DISCIPLINA </w:t>
      </w:r>
      <w:r w:rsidR="00377D7E">
        <w:t>Lingua e Letteratura Italiana</w:t>
      </w:r>
    </w:p>
    <w:p w14:paraId="63DF3BF4" w14:textId="085BC90A"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377D7E">
        <w:t xml:space="preserve">5 </w:t>
      </w:r>
      <w:r>
        <w:t xml:space="preserve">SEZ </w:t>
      </w:r>
      <w:r w:rsidR="004A4093">
        <w:t xml:space="preserve"> </w:t>
      </w:r>
      <w:r w:rsidR="00377D7E">
        <w:t xml:space="preserve">F </w:t>
      </w:r>
      <w:r>
        <w:t xml:space="preserve">INDIRIZZO </w:t>
      </w:r>
      <w:r w:rsidR="00377D7E">
        <w:t>Liceo Scientifico</w:t>
      </w:r>
    </w:p>
    <w:p w14:paraId="413149E5" w14:textId="77777777" w:rsidR="001E0C95" w:rsidRDefault="00B5187A" w:rsidP="001E0C95">
      <w:r>
        <w:t xml:space="preserve">LIBRO/I  DI TESTO: </w:t>
      </w:r>
    </w:p>
    <w:p w14:paraId="0D5A29C5" w14:textId="77777777" w:rsidR="001E0C95" w:rsidRDefault="001E0C95" w:rsidP="001E0C95">
      <w:pPr>
        <w:pStyle w:val="Paragrafoelenco"/>
        <w:numPr>
          <w:ilvl w:val="0"/>
          <w:numId w:val="2"/>
        </w:numPr>
      </w:pPr>
      <w:r>
        <w:t>Carnero, Iannaccone, “Al cuore della letteratura”, Vol. 4-5-6 + Leopardi, Giunti Treccani;</w:t>
      </w:r>
    </w:p>
    <w:p w14:paraId="060BEAA4" w14:textId="313D079F" w:rsidR="00BD0A26" w:rsidRDefault="001E0C95" w:rsidP="001E0C95">
      <w:pPr>
        <w:pStyle w:val="Paragrafoelenco"/>
        <w:numPr>
          <w:ilvl w:val="0"/>
          <w:numId w:val="2"/>
        </w:numPr>
      </w:pPr>
      <w:r>
        <w:t>Dante Alighieri, “Paradiso”, edizione libera</w:t>
      </w:r>
      <w:r w:rsidR="00B5187A">
        <w:t xml:space="preserve"> </w:t>
      </w:r>
    </w:p>
    <w:p w14:paraId="2DF55170" w14:textId="443C35F0" w:rsidR="00BD0A26" w:rsidRDefault="00BD0A26" w:rsidP="00CD15FF"/>
    <w:p w14:paraId="3742009E" w14:textId="77777777" w:rsidR="004A4093" w:rsidRDefault="004A4093" w:rsidP="00CD15FF"/>
    <w:tbl>
      <w:tblPr>
        <w:tblW w:w="9632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1"/>
        <w:gridCol w:w="7001"/>
      </w:tblGrid>
      <w:tr w:rsidR="008E505E" w:rsidRPr="0049332B" w14:paraId="6DE2F0B7" w14:textId="77777777" w:rsidTr="003A70D5">
        <w:trPr>
          <w:trHeight w:val="619"/>
        </w:trPr>
        <w:tc>
          <w:tcPr>
            <w:tcW w:w="2011" w:type="dxa"/>
          </w:tcPr>
          <w:p w14:paraId="747DB82D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45"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49332B">
              <w:rPr>
                <w:rFonts w:asciiTheme="majorHAnsi" w:eastAsia="Arial" w:hAnsiTheme="majorHAnsi" w:cstheme="majorHAnsi"/>
                <w:color w:val="000000"/>
              </w:rPr>
              <w:t>Nuclei tematici fondanti</w:t>
            </w:r>
          </w:p>
        </w:tc>
        <w:tc>
          <w:tcPr>
            <w:tcW w:w="5352" w:type="dxa"/>
          </w:tcPr>
          <w:p w14:paraId="160F8E3C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49332B">
              <w:rPr>
                <w:rFonts w:asciiTheme="majorHAnsi" w:eastAsia="Arial" w:hAnsiTheme="majorHAnsi" w:cstheme="majorHAnsi"/>
                <w:color w:val="000000"/>
              </w:rPr>
              <w:t>Contenuti analitici</w:t>
            </w:r>
          </w:p>
          <w:p w14:paraId="6DD05F3F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Theme="majorHAnsi" w:eastAsia="Arial" w:hAnsiTheme="majorHAnsi" w:cstheme="majorHAnsi"/>
                <w:color w:val="000000"/>
                <w:sz w:val="18"/>
                <w:szCs w:val="18"/>
              </w:rPr>
            </w:pPr>
            <w:r w:rsidRPr="0049332B">
              <w:rPr>
                <w:rFonts w:asciiTheme="majorHAnsi" w:eastAsia="Arial" w:hAnsiTheme="majorHAnsi" w:cstheme="majorHAnsi"/>
                <w:color w:val="000000"/>
              </w:rPr>
              <w:t>(programma effettivamente svolto)</w:t>
            </w:r>
          </w:p>
        </w:tc>
      </w:tr>
      <w:tr w:rsidR="008E505E" w:rsidRPr="0049332B" w14:paraId="05BF0F4C" w14:textId="77777777" w:rsidTr="003A70D5">
        <w:trPr>
          <w:trHeight w:val="1305"/>
        </w:trPr>
        <w:tc>
          <w:tcPr>
            <w:tcW w:w="2011" w:type="dxa"/>
          </w:tcPr>
          <w:p w14:paraId="36398DFF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49332B">
              <w:rPr>
                <w:rFonts w:asciiTheme="majorHAnsi" w:eastAsia="Arial" w:hAnsiTheme="majorHAnsi" w:cstheme="majorHAnsi"/>
                <w:b/>
              </w:rPr>
              <w:t>Il primo Ottocento</w:t>
            </w:r>
          </w:p>
          <w:p w14:paraId="590950AB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49332B">
              <w:rPr>
                <w:rFonts w:asciiTheme="majorHAnsi" w:eastAsia="Arial" w:hAnsiTheme="majorHAnsi" w:cstheme="majorHAnsi"/>
                <w:b/>
              </w:rPr>
              <w:t>L’Età del Romanticismo</w:t>
            </w:r>
          </w:p>
          <w:p w14:paraId="55689293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27CC052B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58EF0E73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660A24B9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2E2FA9F8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759863FC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7240B307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372116BE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0B7252F7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3BE57C56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6DDFC854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3D153D98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72E8CC74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67F86EFB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40C6824D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1A81AC20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7BB50D88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6BD5064D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665FA764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7EA5850F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2EEE9992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1286391A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424963BA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1483A2C6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1908555B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6FBF4C36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18DBB0C0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3F18766A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288390FC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5A5DCA2B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5B21BD6B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386C9DFE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39F5F73C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2C1A8A18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113097A2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1035DE52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7D9EB9AA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5"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49332B">
              <w:rPr>
                <w:rFonts w:asciiTheme="majorHAnsi" w:eastAsia="Arial" w:hAnsiTheme="majorHAnsi" w:cstheme="majorHAnsi"/>
                <w:b/>
              </w:rPr>
              <w:t>Il secondo Ottocento.</w:t>
            </w:r>
          </w:p>
          <w:p w14:paraId="4D45B2B5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5" w:hanging="2"/>
              <w:jc w:val="center"/>
              <w:rPr>
                <w:rFonts w:asciiTheme="majorHAnsi" w:eastAsia="Arial" w:hAnsiTheme="majorHAnsi" w:cstheme="majorHAnsi"/>
                <w:b/>
              </w:rPr>
            </w:pPr>
            <w:r w:rsidRPr="0049332B">
              <w:rPr>
                <w:rFonts w:asciiTheme="majorHAnsi" w:eastAsia="Arial" w:hAnsiTheme="majorHAnsi" w:cstheme="majorHAnsi"/>
                <w:b/>
              </w:rPr>
              <w:t>Naturalismo, Verismo e Decadentismo</w:t>
            </w:r>
          </w:p>
          <w:p w14:paraId="05E59EA7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5"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5504186D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1929EA70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7813802F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1F297F71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160AC8FA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36CCD7C4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6B7E55D7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68AFF890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  <w:p w14:paraId="41DF9609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5352" w:type="dxa"/>
          </w:tcPr>
          <w:p w14:paraId="398BBC6C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lastRenderedPageBreak/>
              <w:t xml:space="preserve">La polemica tra </w:t>
            </w:r>
            <w:r>
              <w:rPr>
                <w:rFonts w:asciiTheme="majorHAnsi" w:eastAsia="Arial" w:hAnsiTheme="majorHAnsi" w:cstheme="majorHAnsi"/>
              </w:rPr>
              <w:t>C</w:t>
            </w:r>
            <w:r w:rsidRPr="0049332B">
              <w:rPr>
                <w:rFonts w:asciiTheme="majorHAnsi" w:eastAsia="Arial" w:hAnsiTheme="majorHAnsi" w:cstheme="majorHAnsi"/>
              </w:rPr>
              <w:t>lassicisti e Romantici in Italia</w:t>
            </w:r>
          </w:p>
          <w:p w14:paraId="40C85D51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>“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Sulla maniera e utilità delle traduzioni “</w:t>
            </w:r>
            <w:r w:rsidRPr="0049332B">
              <w:rPr>
                <w:rFonts w:asciiTheme="majorHAnsi" w:eastAsia="Arial" w:hAnsiTheme="majorHAnsi" w:cstheme="majorHAnsi"/>
              </w:rPr>
              <w:t>Madame de Stael (p.37, vol.4)</w:t>
            </w:r>
          </w:p>
          <w:p w14:paraId="61B0BD59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>“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A difesa del Classicismo: la risposta di un italiano “</w:t>
            </w:r>
            <w:r w:rsidRPr="0049332B">
              <w:rPr>
                <w:rFonts w:asciiTheme="majorHAnsi" w:eastAsia="Arial" w:hAnsiTheme="majorHAnsi" w:cstheme="majorHAnsi"/>
              </w:rPr>
              <w:t>Pietro Giordani (p.39,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49332B">
              <w:rPr>
                <w:rFonts w:asciiTheme="majorHAnsi" w:eastAsia="Arial" w:hAnsiTheme="majorHAnsi" w:cstheme="majorHAnsi"/>
              </w:rPr>
              <w:t>vol.4)</w:t>
            </w:r>
          </w:p>
          <w:p w14:paraId="545CDFC4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>“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La poesia dei morti e la poesia dei vivi</w:t>
            </w:r>
            <w:r w:rsidRPr="0049332B">
              <w:rPr>
                <w:rFonts w:asciiTheme="majorHAnsi" w:eastAsia="Arial" w:hAnsiTheme="majorHAnsi" w:cstheme="majorHAnsi"/>
              </w:rPr>
              <w:t xml:space="preserve"> “G.Berchet (p.40,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49332B">
              <w:rPr>
                <w:rFonts w:asciiTheme="majorHAnsi" w:eastAsia="Arial" w:hAnsiTheme="majorHAnsi" w:cstheme="majorHAnsi"/>
              </w:rPr>
              <w:t>vol.4).</w:t>
            </w:r>
          </w:p>
          <w:p w14:paraId="0A013347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  <w:p w14:paraId="6B18F2CC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i/>
                <w:iCs/>
              </w:rPr>
            </w:pPr>
            <w:r w:rsidRPr="00F015FE">
              <w:rPr>
                <w:rFonts w:asciiTheme="majorHAnsi" w:eastAsia="Arial" w:hAnsiTheme="majorHAnsi" w:cstheme="majorHAnsi"/>
                <w:b/>
                <w:bCs/>
              </w:rPr>
              <w:t>Alessandro Manzoni</w:t>
            </w:r>
            <w:r w:rsidRPr="0049332B">
              <w:rPr>
                <w:rFonts w:asciiTheme="majorHAnsi" w:eastAsia="Arial" w:hAnsiTheme="majorHAnsi" w:cstheme="majorHAnsi"/>
              </w:rPr>
              <w:t>: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la vita, le opere e i grandi temi</w:t>
            </w:r>
          </w:p>
          <w:p w14:paraId="37276B4E" w14:textId="77777777" w:rsidR="008E505E" w:rsidRPr="00F015FE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14:paraId="7E4C5816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F015FE">
              <w:rPr>
                <w:rFonts w:asciiTheme="majorHAnsi" w:eastAsia="Arial" w:hAnsiTheme="majorHAnsi" w:cstheme="majorHAnsi"/>
                <w:u w:val="single"/>
              </w:rPr>
              <w:t>Analisi dei seguenti testi</w:t>
            </w:r>
            <w:r w:rsidRPr="0049332B">
              <w:rPr>
                <w:rFonts w:asciiTheme="majorHAnsi" w:eastAsia="Arial" w:hAnsiTheme="majorHAnsi" w:cstheme="majorHAnsi"/>
              </w:rPr>
              <w:t>:</w:t>
            </w:r>
            <w:r w:rsidRPr="0049332B">
              <w:rPr>
                <w:rFonts w:asciiTheme="majorHAnsi" w:eastAsia="Arial" w:hAnsiTheme="majorHAnsi" w:cstheme="majorHAnsi"/>
              </w:rPr>
              <w:br/>
              <w:t>“La Pentecoste” [Inni Sacri} (p. 259, vol.4)</w:t>
            </w:r>
          </w:p>
          <w:p w14:paraId="51DC5281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>“Il 5 Maggio” [Odi] (p. 270, vol.4)</w:t>
            </w:r>
          </w:p>
          <w:p w14:paraId="0C560B4A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>“Dagli atrii muscosi, dai Fori cadenti” [Coro Atto III Adelchi] (p. 277, vol.4)</w:t>
            </w:r>
          </w:p>
          <w:p w14:paraId="5BFBC2FD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>I Promessi Sposi (sulla base della lettura svolta nel biennio)</w:t>
            </w:r>
          </w:p>
          <w:p w14:paraId="64744B16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  <w:p w14:paraId="5C716967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F015FE">
              <w:rPr>
                <w:rFonts w:asciiTheme="majorHAnsi" w:eastAsia="Arial" w:hAnsiTheme="majorHAnsi" w:cstheme="majorHAnsi"/>
                <w:b/>
                <w:bCs/>
              </w:rPr>
              <w:t>Giacomo Leopardi</w:t>
            </w:r>
            <w:r w:rsidRPr="0049332B">
              <w:rPr>
                <w:rFonts w:asciiTheme="majorHAnsi" w:eastAsia="Arial" w:hAnsiTheme="majorHAnsi" w:cstheme="majorHAnsi"/>
              </w:rPr>
              <w:t>: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F015FE">
              <w:rPr>
                <w:rFonts w:asciiTheme="majorHAnsi" w:eastAsia="Arial" w:hAnsiTheme="majorHAnsi" w:cstheme="majorHAnsi"/>
                <w:i/>
                <w:iCs/>
              </w:rPr>
              <w:t>la vita, le opere e i grandi temi</w:t>
            </w:r>
            <w:r w:rsidRPr="0049332B">
              <w:rPr>
                <w:rFonts w:asciiTheme="majorHAnsi" w:eastAsia="Arial" w:hAnsiTheme="majorHAnsi" w:cstheme="majorHAnsi"/>
              </w:rPr>
              <w:t>.</w:t>
            </w:r>
          </w:p>
          <w:p w14:paraId="05E5692A" w14:textId="77777777" w:rsidR="008E505E" w:rsidRPr="00F015FE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14:paraId="4D003471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F015FE">
              <w:rPr>
                <w:rFonts w:asciiTheme="majorHAnsi" w:eastAsia="Arial" w:hAnsiTheme="majorHAnsi" w:cstheme="majorHAnsi"/>
                <w:u w:val="single"/>
              </w:rPr>
              <w:t>Analisi dei seguenti testi</w:t>
            </w:r>
            <w:r w:rsidRPr="0049332B">
              <w:rPr>
                <w:rFonts w:asciiTheme="majorHAnsi" w:eastAsia="Arial" w:hAnsiTheme="majorHAnsi" w:cstheme="majorHAnsi"/>
              </w:rPr>
              <w:t>:</w:t>
            </w:r>
          </w:p>
          <w:p w14:paraId="1BE8B822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>dalle Operette Morali, “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Dialogo della Natura e di un Islandese”</w:t>
            </w:r>
            <w:r w:rsidRPr="0049332B">
              <w:rPr>
                <w:rFonts w:asciiTheme="majorHAnsi" w:eastAsia="Arial" w:hAnsiTheme="majorHAnsi" w:cstheme="majorHAnsi"/>
              </w:rPr>
              <w:t>(p.52)</w:t>
            </w:r>
          </w:p>
          <w:p w14:paraId="49ECA51A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 xml:space="preserve">“Cantico del gallo silvestre” </w:t>
            </w:r>
            <w:r w:rsidRPr="0049332B">
              <w:rPr>
                <w:rFonts w:asciiTheme="majorHAnsi" w:eastAsia="Arial" w:hAnsiTheme="majorHAnsi" w:cstheme="majorHAnsi"/>
              </w:rPr>
              <w:t>(p.59)</w:t>
            </w:r>
          </w:p>
          <w:p w14:paraId="1686AB7E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“Dialogo di Plotino e di Porfirio”</w:t>
            </w:r>
            <w:r w:rsidRPr="0049332B">
              <w:rPr>
                <w:rFonts w:asciiTheme="majorHAnsi" w:eastAsia="Arial" w:hAnsiTheme="majorHAnsi" w:cstheme="majorHAnsi"/>
              </w:rPr>
              <w:t xml:space="preserve"> (p.65)</w:t>
            </w:r>
          </w:p>
          <w:p w14:paraId="476DBA78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“Dialogo di un venditore di almanacchi e di un passeggere”</w:t>
            </w:r>
            <w:r w:rsidRPr="0049332B">
              <w:rPr>
                <w:rFonts w:asciiTheme="majorHAnsi" w:eastAsia="Arial" w:hAnsiTheme="majorHAnsi" w:cstheme="majorHAnsi"/>
              </w:rPr>
              <w:t xml:space="preserve"> (p.74);</w:t>
            </w:r>
          </w:p>
          <w:p w14:paraId="57976230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>dai Canti,</w:t>
            </w:r>
          </w:p>
          <w:p w14:paraId="659EA80C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“Il passero solitario”</w:t>
            </w:r>
            <w:r w:rsidRPr="0049332B">
              <w:rPr>
                <w:rFonts w:asciiTheme="majorHAnsi" w:eastAsia="Arial" w:hAnsiTheme="majorHAnsi" w:cstheme="majorHAnsi"/>
              </w:rPr>
              <w:t xml:space="preserve"> (p.96)</w:t>
            </w:r>
          </w:p>
          <w:p w14:paraId="12A1C1AF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“L’Infinito”</w:t>
            </w:r>
            <w:r w:rsidRPr="0049332B">
              <w:rPr>
                <w:rFonts w:asciiTheme="majorHAnsi" w:eastAsia="Arial" w:hAnsiTheme="majorHAnsi" w:cstheme="majorHAnsi"/>
              </w:rPr>
              <w:t xml:space="preserve"> (p.100)</w:t>
            </w:r>
          </w:p>
          <w:p w14:paraId="62900A93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“La sera del dì di festa”</w:t>
            </w:r>
            <w:r w:rsidRPr="0049332B">
              <w:rPr>
                <w:rFonts w:asciiTheme="majorHAnsi" w:eastAsia="Arial" w:hAnsiTheme="majorHAnsi" w:cstheme="majorHAnsi"/>
              </w:rPr>
              <w:t xml:space="preserve"> (p.106)</w:t>
            </w:r>
          </w:p>
          <w:p w14:paraId="4AF2857D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“Alla luna”</w:t>
            </w:r>
            <w:r w:rsidRPr="0049332B">
              <w:rPr>
                <w:rFonts w:asciiTheme="majorHAnsi" w:eastAsia="Arial" w:hAnsiTheme="majorHAnsi" w:cstheme="majorHAnsi"/>
              </w:rPr>
              <w:t xml:space="preserve"> (p.110)</w:t>
            </w:r>
          </w:p>
          <w:p w14:paraId="54F7EF51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“A Silvia”</w:t>
            </w:r>
            <w:r w:rsidRPr="0049332B">
              <w:rPr>
                <w:rFonts w:asciiTheme="majorHAnsi" w:eastAsia="Arial" w:hAnsiTheme="majorHAnsi" w:cstheme="majorHAnsi"/>
              </w:rPr>
              <w:t xml:space="preserve"> (p.112)</w:t>
            </w:r>
          </w:p>
          <w:p w14:paraId="46A4C746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“Canto notturno di un pastore errante dell’Asia”</w:t>
            </w:r>
            <w:r w:rsidRPr="0049332B">
              <w:rPr>
                <w:rFonts w:asciiTheme="majorHAnsi" w:eastAsia="Arial" w:hAnsiTheme="majorHAnsi" w:cstheme="majorHAnsi"/>
              </w:rPr>
              <w:t xml:space="preserve"> (p.125)</w:t>
            </w:r>
          </w:p>
          <w:p w14:paraId="3A7DA1E5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“La quiete dopo la tempesta”</w:t>
            </w:r>
            <w:r w:rsidRPr="0049332B">
              <w:rPr>
                <w:rFonts w:asciiTheme="majorHAnsi" w:eastAsia="Arial" w:hAnsiTheme="majorHAnsi" w:cstheme="majorHAnsi"/>
              </w:rPr>
              <w:t xml:space="preserve"> (p.132)</w:t>
            </w:r>
          </w:p>
          <w:p w14:paraId="00B8A364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“Il sabato del villaggio”</w:t>
            </w:r>
            <w:r w:rsidRPr="0049332B">
              <w:rPr>
                <w:rFonts w:asciiTheme="majorHAnsi" w:eastAsia="Arial" w:hAnsiTheme="majorHAnsi" w:cstheme="majorHAnsi"/>
              </w:rPr>
              <w:t xml:space="preserve"> (p.135)</w:t>
            </w:r>
          </w:p>
          <w:p w14:paraId="4660D499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“A se stesso”</w:t>
            </w:r>
            <w:r w:rsidRPr="0049332B">
              <w:rPr>
                <w:rFonts w:asciiTheme="majorHAnsi" w:eastAsia="Arial" w:hAnsiTheme="majorHAnsi" w:cstheme="majorHAnsi"/>
              </w:rPr>
              <w:t xml:space="preserve"> (p.138)</w:t>
            </w:r>
          </w:p>
          <w:p w14:paraId="0BC8BDF0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lastRenderedPageBreak/>
              <w:t>“La ginestra o il fiore del deserto”</w:t>
            </w:r>
            <w:r w:rsidRPr="0049332B">
              <w:rPr>
                <w:rFonts w:asciiTheme="majorHAnsi" w:eastAsia="Arial" w:hAnsiTheme="majorHAnsi" w:cstheme="majorHAnsi"/>
              </w:rPr>
              <w:t xml:space="preserve"> (vv.1-51, p.141)</w:t>
            </w:r>
          </w:p>
          <w:p w14:paraId="2F2B62A6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  <w:p w14:paraId="2E745891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>L’età del Positivismo.</w:t>
            </w:r>
          </w:p>
          <w:p w14:paraId="4076797C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  <w:p w14:paraId="1C1F567A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>La Scapigliatura.</w:t>
            </w:r>
          </w:p>
          <w:p w14:paraId="79454448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 xml:space="preserve">Analisi del testo: 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 xml:space="preserve">“Preludio” </w:t>
            </w:r>
            <w:r w:rsidRPr="0049332B">
              <w:rPr>
                <w:rFonts w:asciiTheme="majorHAnsi" w:eastAsia="Arial" w:hAnsiTheme="majorHAnsi" w:cstheme="majorHAnsi"/>
              </w:rPr>
              <w:t>di Emilio Praga.</w:t>
            </w:r>
          </w:p>
          <w:p w14:paraId="715986AC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  <w:p w14:paraId="129072E4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>Il Naturalismo e il Verismo.</w:t>
            </w:r>
          </w:p>
          <w:p w14:paraId="4A9458CA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F015FE">
              <w:rPr>
                <w:rFonts w:asciiTheme="majorHAnsi" w:eastAsia="Arial" w:hAnsiTheme="majorHAnsi" w:cstheme="majorHAnsi"/>
                <w:b/>
                <w:bCs/>
              </w:rPr>
              <w:t>Giovanni Verga</w:t>
            </w:r>
            <w:r w:rsidRPr="0049332B">
              <w:rPr>
                <w:rFonts w:asciiTheme="majorHAnsi" w:eastAsia="Arial" w:hAnsiTheme="majorHAnsi" w:cstheme="majorHAnsi"/>
              </w:rPr>
              <w:t>: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F015FE">
              <w:rPr>
                <w:rFonts w:asciiTheme="majorHAnsi" w:eastAsia="Arial" w:hAnsiTheme="majorHAnsi" w:cstheme="majorHAnsi"/>
                <w:i/>
                <w:iCs/>
              </w:rPr>
              <w:t>la vita, le opere e i grandi temi</w:t>
            </w:r>
            <w:r w:rsidRPr="0049332B">
              <w:rPr>
                <w:rFonts w:asciiTheme="majorHAnsi" w:eastAsia="Arial" w:hAnsiTheme="majorHAnsi" w:cstheme="majorHAnsi"/>
              </w:rPr>
              <w:t>.</w:t>
            </w:r>
          </w:p>
          <w:p w14:paraId="381F0D8F" w14:textId="77777777" w:rsidR="008E505E" w:rsidRPr="00F015FE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14:paraId="1A57E811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F015FE">
              <w:rPr>
                <w:rFonts w:asciiTheme="majorHAnsi" w:eastAsia="Arial" w:hAnsiTheme="majorHAnsi" w:cstheme="majorHAnsi"/>
                <w:u w:val="single"/>
              </w:rPr>
              <w:t>Analisi dei seguenti testi</w:t>
            </w:r>
            <w:r w:rsidRPr="0049332B">
              <w:rPr>
                <w:rFonts w:asciiTheme="majorHAnsi" w:eastAsia="Arial" w:hAnsiTheme="majorHAnsi" w:cstheme="majorHAnsi"/>
              </w:rPr>
              <w:t>:</w:t>
            </w:r>
          </w:p>
          <w:p w14:paraId="396E81BC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i/>
                <w:iCs/>
              </w:rPr>
            </w:pPr>
            <w:r w:rsidRPr="0049332B">
              <w:rPr>
                <w:rFonts w:asciiTheme="majorHAnsi" w:eastAsia="Arial" w:hAnsiTheme="majorHAnsi" w:cstheme="majorHAnsi"/>
              </w:rPr>
              <w:t>Un manifesto del Verismo verghiano (p.182, vol.5),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 xml:space="preserve"> Prefazione a L’amante di Gramigna;</w:t>
            </w:r>
          </w:p>
          <w:p w14:paraId="5F73CD8E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 xml:space="preserve">“Rosso Malpelo” </w:t>
            </w:r>
            <w:r w:rsidRPr="0049332B">
              <w:rPr>
                <w:rFonts w:asciiTheme="majorHAnsi" w:eastAsia="Arial" w:hAnsiTheme="majorHAnsi" w:cstheme="majorHAnsi"/>
              </w:rPr>
              <w:t>da Vita dei campi (p.186);</w:t>
            </w:r>
          </w:p>
          <w:p w14:paraId="78A1ACA1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 xml:space="preserve">“La lupa” </w:t>
            </w:r>
            <w:r w:rsidRPr="0049332B">
              <w:rPr>
                <w:rFonts w:asciiTheme="majorHAnsi" w:eastAsia="Arial" w:hAnsiTheme="majorHAnsi" w:cstheme="majorHAnsi"/>
              </w:rPr>
              <w:t>da Vita dei campi (p.202);</w:t>
            </w:r>
          </w:p>
          <w:p w14:paraId="6D6899D7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 xml:space="preserve">“La roba” </w:t>
            </w:r>
            <w:r w:rsidRPr="0049332B">
              <w:rPr>
                <w:rFonts w:asciiTheme="majorHAnsi" w:eastAsia="Arial" w:hAnsiTheme="majorHAnsi" w:cstheme="majorHAnsi"/>
              </w:rPr>
              <w:t>da Novelle rusticane (p.208);</w:t>
            </w:r>
          </w:p>
          <w:p w14:paraId="60E2C8F6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 xml:space="preserve">“La morte di Gesualdo” </w:t>
            </w:r>
            <w:r w:rsidRPr="0049332B">
              <w:rPr>
                <w:rFonts w:asciiTheme="majorHAnsi" w:eastAsia="Arial" w:hAnsiTheme="majorHAnsi" w:cstheme="majorHAnsi"/>
              </w:rPr>
              <w:t>da Mastro-don Gesualdo (p.213);</w:t>
            </w:r>
          </w:p>
          <w:p w14:paraId="774468F2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i/>
                <w:iCs/>
              </w:rPr>
            </w:pPr>
            <w:r w:rsidRPr="0049332B">
              <w:rPr>
                <w:rFonts w:asciiTheme="majorHAnsi" w:eastAsia="Arial" w:hAnsiTheme="majorHAnsi" w:cstheme="majorHAnsi"/>
              </w:rPr>
              <w:t xml:space="preserve">Lettura integrale de 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I Malavoglia.</w:t>
            </w:r>
          </w:p>
          <w:p w14:paraId="167AF51E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i/>
                <w:iCs/>
              </w:rPr>
            </w:pPr>
          </w:p>
          <w:p w14:paraId="061A3447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>Il Decadentismo.</w:t>
            </w:r>
          </w:p>
          <w:p w14:paraId="365439FF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  <w:p w14:paraId="5841B9F0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F015FE">
              <w:rPr>
                <w:rFonts w:asciiTheme="majorHAnsi" w:eastAsia="Arial" w:hAnsiTheme="majorHAnsi" w:cstheme="majorHAnsi"/>
                <w:b/>
                <w:bCs/>
              </w:rPr>
              <w:t>C</w:t>
            </w:r>
            <w:r>
              <w:rPr>
                <w:rFonts w:asciiTheme="majorHAnsi" w:eastAsia="Arial" w:hAnsiTheme="majorHAnsi" w:cstheme="majorHAnsi"/>
                <w:b/>
                <w:bCs/>
              </w:rPr>
              <w:t xml:space="preserve">laude </w:t>
            </w:r>
            <w:r w:rsidRPr="00F015FE">
              <w:rPr>
                <w:rFonts w:asciiTheme="majorHAnsi" w:eastAsia="Arial" w:hAnsiTheme="majorHAnsi" w:cstheme="majorHAnsi"/>
                <w:b/>
                <w:bCs/>
              </w:rPr>
              <w:t>Baudelaire</w:t>
            </w:r>
            <w:r w:rsidRPr="0049332B">
              <w:rPr>
                <w:rFonts w:asciiTheme="majorHAnsi" w:eastAsia="Arial" w:hAnsiTheme="majorHAnsi" w:cstheme="majorHAnsi"/>
              </w:rPr>
              <w:t xml:space="preserve"> (vita e opera).</w:t>
            </w:r>
          </w:p>
          <w:p w14:paraId="6C86FEE8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Da</w:t>
            </w:r>
            <w:r w:rsidRPr="0049332B">
              <w:rPr>
                <w:rFonts w:asciiTheme="majorHAnsi" w:eastAsia="Arial" w:hAnsiTheme="majorHAnsi" w:cstheme="majorHAnsi"/>
              </w:rPr>
              <w:t xml:space="preserve"> 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 xml:space="preserve">I fiori del male, </w:t>
            </w:r>
            <w:r w:rsidRPr="0049332B">
              <w:rPr>
                <w:rFonts w:asciiTheme="majorHAnsi" w:eastAsia="Arial" w:hAnsiTheme="majorHAnsi" w:cstheme="majorHAnsi"/>
              </w:rPr>
              <w:t>analisi dei seguenti testi:</w:t>
            </w:r>
          </w:p>
          <w:p w14:paraId="11EDF881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“L’albatro”</w:t>
            </w:r>
            <w:r w:rsidRPr="0049332B">
              <w:rPr>
                <w:rFonts w:asciiTheme="majorHAnsi" w:eastAsia="Arial" w:hAnsiTheme="majorHAnsi" w:cstheme="majorHAnsi"/>
              </w:rPr>
              <w:t xml:space="preserve"> (p.364);</w:t>
            </w:r>
          </w:p>
          <w:p w14:paraId="716327D4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 xml:space="preserve">“Corrispondenze” </w:t>
            </w:r>
            <w:r w:rsidRPr="0049332B">
              <w:rPr>
                <w:rFonts w:asciiTheme="majorHAnsi" w:eastAsia="Arial" w:hAnsiTheme="majorHAnsi" w:cstheme="majorHAnsi"/>
              </w:rPr>
              <w:t>(p. 369);</w:t>
            </w:r>
          </w:p>
          <w:p w14:paraId="03FBEE59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“Spleen”</w:t>
            </w:r>
            <w:r w:rsidRPr="0049332B">
              <w:rPr>
                <w:rFonts w:asciiTheme="majorHAnsi" w:eastAsia="Arial" w:hAnsiTheme="majorHAnsi" w:cstheme="majorHAnsi"/>
              </w:rPr>
              <w:t xml:space="preserve"> (p. 374).</w:t>
            </w:r>
          </w:p>
          <w:p w14:paraId="72F38965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  <w:p w14:paraId="03EAE952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F015FE">
              <w:rPr>
                <w:rFonts w:asciiTheme="majorHAnsi" w:eastAsia="Arial" w:hAnsiTheme="majorHAnsi" w:cstheme="majorHAnsi"/>
                <w:b/>
                <w:bCs/>
              </w:rPr>
              <w:t>Giovanni Pascoli</w:t>
            </w:r>
            <w:r w:rsidRPr="0049332B">
              <w:rPr>
                <w:rFonts w:asciiTheme="majorHAnsi" w:eastAsia="Arial" w:hAnsiTheme="majorHAnsi" w:cstheme="majorHAnsi"/>
              </w:rPr>
              <w:t xml:space="preserve">: </w:t>
            </w:r>
            <w:r w:rsidRPr="00F015FE">
              <w:rPr>
                <w:rFonts w:asciiTheme="majorHAnsi" w:eastAsia="Arial" w:hAnsiTheme="majorHAnsi" w:cstheme="majorHAnsi"/>
                <w:i/>
                <w:iCs/>
              </w:rPr>
              <w:t>la vita, le opere e i grandi temi</w:t>
            </w:r>
            <w:r w:rsidRPr="0049332B">
              <w:rPr>
                <w:rFonts w:asciiTheme="majorHAnsi" w:eastAsia="Arial" w:hAnsiTheme="majorHAnsi" w:cstheme="majorHAnsi"/>
              </w:rPr>
              <w:t>.</w:t>
            </w:r>
          </w:p>
          <w:p w14:paraId="6605AB8E" w14:textId="77777777" w:rsidR="008E505E" w:rsidRPr="00F015FE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14:paraId="02934C58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F015FE">
              <w:rPr>
                <w:rFonts w:asciiTheme="majorHAnsi" w:eastAsia="Arial" w:hAnsiTheme="majorHAnsi" w:cstheme="majorHAnsi"/>
                <w:u w:val="single"/>
              </w:rPr>
              <w:t>Analisi dei seguenti testi</w:t>
            </w:r>
            <w:r w:rsidRPr="0049332B">
              <w:rPr>
                <w:rFonts w:asciiTheme="majorHAnsi" w:eastAsia="Arial" w:hAnsiTheme="majorHAnsi" w:cstheme="majorHAnsi"/>
              </w:rPr>
              <w:t>:</w:t>
            </w:r>
          </w:p>
          <w:p w14:paraId="67E472B4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 xml:space="preserve">da 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Canti di Castelvecchio,</w:t>
            </w:r>
          </w:p>
          <w:p w14:paraId="42116013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 xml:space="preserve">“La mia sera” </w:t>
            </w:r>
            <w:r w:rsidRPr="0049332B">
              <w:rPr>
                <w:rFonts w:asciiTheme="majorHAnsi" w:eastAsia="Arial" w:hAnsiTheme="majorHAnsi" w:cstheme="majorHAnsi"/>
              </w:rPr>
              <w:t>(p. 397);</w:t>
            </w:r>
          </w:p>
          <w:p w14:paraId="2F9F8CF9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“Il gelsomino notturno”</w:t>
            </w:r>
            <w:r w:rsidRPr="0049332B">
              <w:rPr>
                <w:rFonts w:asciiTheme="majorHAnsi" w:eastAsia="Arial" w:hAnsiTheme="majorHAnsi" w:cstheme="majorHAnsi"/>
              </w:rPr>
              <w:t xml:space="preserve"> (p. 403);</w:t>
            </w:r>
          </w:p>
          <w:p w14:paraId="16EFFEA8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i/>
                <w:iCs/>
              </w:rPr>
            </w:pPr>
            <w:r w:rsidRPr="0049332B">
              <w:rPr>
                <w:rFonts w:asciiTheme="majorHAnsi" w:eastAsia="Arial" w:hAnsiTheme="majorHAnsi" w:cstheme="majorHAnsi"/>
              </w:rPr>
              <w:t xml:space="preserve">da 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Myricae, “Lavandare”</w:t>
            </w:r>
            <w:r w:rsidRPr="0049332B">
              <w:rPr>
                <w:rFonts w:asciiTheme="majorHAnsi" w:eastAsia="Arial" w:hAnsiTheme="majorHAnsi" w:cstheme="majorHAnsi"/>
              </w:rPr>
              <w:t xml:space="preserve"> (p. 445);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 xml:space="preserve">”X Agosto” </w:t>
            </w:r>
            <w:r w:rsidRPr="0049332B">
              <w:rPr>
                <w:rFonts w:asciiTheme="majorHAnsi" w:eastAsia="Arial" w:hAnsiTheme="majorHAnsi" w:cstheme="majorHAnsi"/>
              </w:rPr>
              <w:t>(p.450);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”L’assiuolo”</w:t>
            </w:r>
            <w:r w:rsidRPr="0049332B">
              <w:rPr>
                <w:rFonts w:asciiTheme="majorHAnsi" w:eastAsia="Arial" w:hAnsiTheme="majorHAnsi" w:cstheme="majorHAnsi"/>
              </w:rPr>
              <w:t xml:space="preserve">(p. 455); 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“Temporale” ,”Il lampo”,</w:t>
            </w:r>
          </w:p>
          <w:p w14:paraId="1009307A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  <w:i/>
                <w:iCs/>
              </w:rPr>
              <w:t>“Il tuono”</w:t>
            </w:r>
            <w:r w:rsidRPr="0049332B">
              <w:rPr>
                <w:rFonts w:asciiTheme="majorHAnsi" w:eastAsia="Arial" w:hAnsiTheme="majorHAnsi" w:cstheme="majorHAnsi"/>
              </w:rPr>
              <w:t xml:space="preserve"> (pp.458-459).</w:t>
            </w:r>
          </w:p>
          <w:p w14:paraId="4B9569B3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  <w:p w14:paraId="3E04C667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8B7E70">
              <w:rPr>
                <w:rFonts w:asciiTheme="majorHAnsi" w:eastAsia="Arial" w:hAnsiTheme="majorHAnsi" w:cstheme="majorHAnsi"/>
                <w:b/>
                <w:bCs/>
              </w:rPr>
              <w:t>Gabriele d’Annunzio</w:t>
            </w:r>
            <w:r w:rsidRPr="0049332B">
              <w:rPr>
                <w:rFonts w:asciiTheme="majorHAnsi" w:eastAsia="Arial" w:hAnsiTheme="majorHAnsi" w:cstheme="majorHAnsi"/>
              </w:rPr>
              <w:t xml:space="preserve">: </w:t>
            </w:r>
            <w:r w:rsidRPr="008B7E70">
              <w:rPr>
                <w:rFonts w:asciiTheme="majorHAnsi" w:eastAsia="Arial" w:hAnsiTheme="majorHAnsi" w:cstheme="majorHAnsi"/>
                <w:i/>
                <w:iCs/>
              </w:rPr>
              <w:t>la vita, le opere e i grandi temi</w:t>
            </w:r>
            <w:r w:rsidRPr="0049332B">
              <w:rPr>
                <w:rFonts w:asciiTheme="majorHAnsi" w:eastAsia="Arial" w:hAnsiTheme="majorHAnsi" w:cstheme="majorHAnsi"/>
              </w:rPr>
              <w:t>.</w:t>
            </w:r>
          </w:p>
          <w:p w14:paraId="583C371B" w14:textId="77777777" w:rsidR="008E505E" w:rsidRPr="008B7E70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  <w:p w14:paraId="191AF0E9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8B7E70">
              <w:rPr>
                <w:rFonts w:asciiTheme="majorHAnsi" w:eastAsia="Arial" w:hAnsiTheme="majorHAnsi" w:cstheme="majorHAnsi"/>
                <w:u w:val="single"/>
              </w:rPr>
              <w:t>Analisi dei seguenti testi</w:t>
            </w:r>
            <w:r w:rsidRPr="0049332B">
              <w:rPr>
                <w:rFonts w:asciiTheme="majorHAnsi" w:eastAsia="Arial" w:hAnsiTheme="majorHAnsi" w:cstheme="majorHAnsi"/>
              </w:rPr>
              <w:t>:</w:t>
            </w:r>
          </w:p>
          <w:p w14:paraId="3998D5EA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 xml:space="preserve">da 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 xml:space="preserve">Il piacere, </w:t>
            </w:r>
            <w:r w:rsidRPr="0049332B">
              <w:rPr>
                <w:rFonts w:asciiTheme="majorHAnsi" w:eastAsia="Arial" w:hAnsiTheme="majorHAnsi" w:cstheme="majorHAnsi"/>
              </w:rPr>
              <w:t xml:space="preserve">I, cap.2, 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“Il ritratto dell’esteta”</w:t>
            </w:r>
            <w:r w:rsidRPr="0049332B">
              <w:rPr>
                <w:rFonts w:asciiTheme="majorHAnsi" w:eastAsia="Arial" w:hAnsiTheme="majorHAnsi" w:cstheme="majorHAnsi"/>
              </w:rPr>
              <w:t xml:space="preserve"> (p.499);</w:t>
            </w:r>
          </w:p>
          <w:p w14:paraId="37533F7C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 xml:space="preserve">da 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Alcyone,”La pioggia nel pineto”</w:t>
            </w:r>
            <w:r w:rsidRPr="0049332B">
              <w:rPr>
                <w:rFonts w:asciiTheme="majorHAnsi" w:eastAsia="Arial" w:hAnsiTheme="majorHAnsi" w:cstheme="majorHAnsi"/>
              </w:rPr>
              <w:t>(p.525).</w:t>
            </w:r>
          </w:p>
          <w:p w14:paraId="0FB74AD9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</w:tc>
      </w:tr>
      <w:tr w:rsidR="008E505E" w:rsidRPr="0049332B" w14:paraId="67F6C8DE" w14:textId="77777777" w:rsidTr="003A70D5">
        <w:trPr>
          <w:trHeight w:val="1515"/>
        </w:trPr>
        <w:tc>
          <w:tcPr>
            <w:tcW w:w="2011" w:type="dxa"/>
          </w:tcPr>
          <w:p w14:paraId="0DBA8D63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eastAsia="Arial" w:hAnsiTheme="majorHAnsi" w:cstheme="majorHAnsi"/>
                <w:b/>
              </w:rPr>
            </w:pPr>
            <w:r w:rsidRPr="0049332B">
              <w:rPr>
                <w:rFonts w:asciiTheme="majorHAnsi" w:eastAsia="Arial" w:hAnsiTheme="majorHAnsi" w:cstheme="majorHAnsi"/>
                <w:b/>
              </w:rPr>
              <w:lastRenderedPageBreak/>
              <w:t>Il primo Novecento</w:t>
            </w:r>
          </w:p>
          <w:p w14:paraId="48CEB9F9" w14:textId="77777777" w:rsidR="008E505E" w:rsidRPr="008B7E70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eastAsia="Arial" w:hAnsiTheme="majorHAnsi" w:cstheme="majorHAnsi"/>
                <w:bCs/>
              </w:rPr>
            </w:pPr>
          </w:p>
          <w:p w14:paraId="3DC16956" w14:textId="77777777" w:rsidR="008E505E" w:rsidRPr="008B7E70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eastAsia="Arial" w:hAnsiTheme="majorHAnsi" w:cstheme="majorHAnsi"/>
                <w:bCs/>
              </w:rPr>
            </w:pPr>
          </w:p>
          <w:p w14:paraId="3FF2E6F4" w14:textId="77777777" w:rsidR="008E505E" w:rsidRPr="008B7E70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eastAsia="Arial" w:hAnsiTheme="majorHAnsi" w:cstheme="majorHAnsi"/>
                <w:bCs/>
              </w:rPr>
            </w:pPr>
          </w:p>
          <w:p w14:paraId="6492E8E5" w14:textId="77777777" w:rsidR="008E505E" w:rsidRPr="008B7E70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eastAsia="Arial" w:hAnsiTheme="majorHAnsi" w:cstheme="majorHAnsi"/>
                <w:bCs/>
              </w:rPr>
            </w:pPr>
          </w:p>
          <w:p w14:paraId="72FD7341" w14:textId="77777777" w:rsidR="008E505E" w:rsidRPr="008B7E70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eastAsia="Arial" w:hAnsiTheme="majorHAnsi" w:cstheme="majorHAnsi"/>
                <w:bCs/>
              </w:rPr>
            </w:pPr>
          </w:p>
          <w:p w14:paraId="003B6B32" w14:textId="77777777" w:rsidR="008E505E" w:rsidRPr="0049332B" w:rsidRDefault="008E505E" w:rsidP="003A7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5352" w:type="dxa"/>
          </w:tcPr>
          <w:p w14:paraId="028C03E8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8B7E70">
              <w:rPr>
                <w:rFonts w:asciiTheme="majorHAnsi" w:eastAsia="Arial" w:hAnsiTheme="majorHAnsi" w:cstheme="majorHAnsi"/>
                <w:b/>
                <w:bCs/>
              </w:rPr>
              <w:t>Italo Svevo</w:t>
            </w:r>
            <w:r w:rsidRPr="0049332B">
              <w:rPr>
                <w:rFonts w:asciiTheme="majorHAnsi" w:eastAsia="Arial" w:hAnsiTheme="majorHAnsi" w:cstheme="majorHAnsi"/>
              </w:rPr>
              <w:t xml:space="preserve">: </w:t>
            </w:r>
            <w:r w:rsidRPr="008B7E70">
              <w:rPr>
                <w:rFonts w:asciiTheme="majorHAnsi" w:eastAsia="Arial" w:hAnsiTheme="majorHAnsi" w:cstheme="majorHAnsi"/>
                <w:i/>
                <w:iCs/>
              </w:rPr>
              <w:t>la vita, le opere e i grandi temi</w:t>
            </w:r>
            <w:r w:rsidRPr="0049332B">
              <w:rPr>
                <w:rFonts w:asciiTheme="majorHAnsi" w:eastAsia="Arial" w:hAnsiTheme="majorHAnsi" w:cstheme="majorHAnsi"/>
              </w:rPr>
              <w:t>.</w:t>
            </w:r>
          </w:p>
          <w:p w14:paraId="507E8B3C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 xml:space="preserve">Lettura integrale de 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“La coscienza di Zeno”</w:t>
            </w:r>
            <w:r w:rsidRPr="0049332B">
              <w:rPr>
                <w:rFonts w:asciiTheme="majorHAnsi" w:eastAsia="Arial" w:hAnsiTheme="majorHAnsi" w:cstheme="majorHAnsi"/>
              </w:rPr>
              <w:t>.</w:t>
            </w:r>
          </w:p>
          <w:p w14:paraId="21B06E9A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  <w:p w14:paraId="088FE07E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8B7E70">
              <w:rPr>
                <w:rFonts w:asciiTheme="majorHAnsi" w:eastAsia="Arial" w:hAnsiTheme="majorHAnsi" w:cstheme="majorHAnsi"/>
                <w:b/>
                <w:bCs/>
              </w:rPr>
              <w:t>Luigi Pirandello</w:t>
            </w:r>
            <w:r w:rsidRPr="0049332B">
              <w:rPr>
                <w:rFonts w:asciiTheme="majorHAnsi" w:eastAsia="Arial" w:hAnsiTheme="majorHAnsi" w:cstheme="majorHAnsi"/>
              </w:rPr>
              <w:t xml:space="preserve">: </w:t>
            </w:r>
            <w:r w:rsidRPr="008B7E70">
              <w:rPr>
                <w:rFonts w:asciiTheme="majorHAnsi" w:eastAsia="Arial" w:hAnsiTheme="majorHAnsi" w:cstheme="majorHAnsi"/>
                <w:i/>
                <w:iCs/>
              </w:rPr>
              <w:t>la vita, le opere e i grandi temi</w:t>
            </w:r>
            <w:r w:rsidRPr="0049332B">
              <w:rPr>
                <w:rFonts w:asciiTheme="majorHAnsi" w:eastAsia="Arial" w:hAnsiTheme="majorHAnsi" w:cstheme="majorHAnsi"/>
              </w:rPr>
              <w:t>.</w:t>
            </w:r>
          </w:p>
          <w:p w14:paraId="12A3ED63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 w:rsidRPr="0049332B">
              <w:rPr>
                <w:rFonts w:asciiTheme="majorHAnsi" w:eastAsia="Arial" w:hAnsiTheme="majorHAnsi" w:cstheme="majorHAnsi"/>
              </w:rPr>
              <w:t xml:space="preserve">Lettura integrale de </w:t>
            </w:r>
            <w:r w:rsidRPr="0049332B">
              <w:rPr>
                <w:rFonts w:asciiTheme="majorHAnsi" w:eastAsia="Arial" w:hAnsiTheme="majorHAnsi" w:cstheme="majorHAnsi"/>
                <w:i/>
                <w:iCs/>
              </w:rPr>
              <w:t>“Il fu Mattia Pascal”.</w:t>
            </w:r>
            <w:r w:rsidRPr="0049332B">
              <w:rPr>
                <w:rFonts w:asciiTheme="majorHAnsi" w:eastAsia="Arial" w:hAnsiTheme="majorHAnsi" w:cstheme="majorHAnsi"/>
              </w:rPr>
              <w:t xml:space="preserve"> </w:t>
            </w:r>
          </w:p>
          <w:p w14:paraId="35D69781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Da </w:t>
            </w:r>
            <w:r>
              <w:rPr>
                <w:rFonts w:asciiTheme="majorHAnsi" w:eastAsia="Arial" w:hAnsiTheme="majorHAnsi" w:cstheme="majorHAnsi"/>
                <w:i/>
                <w:iCs/>
              </w:rPr>
              <w:t xml:space="preserve">L’umorismo, ”Il segreto di una  bizzarra vecchietta” </w:t>
            </w:r>
            <w:r>
              <w:rPr>
                <w:rFonts w:asciiTheme="majorHAnsi" w:eastAsia="Arial" w:hAnsiTheme="majorHAnsi" w:cstheme="majorHAnsi"/>
              </w:rPr>
              <w:t xml:space="preserve">(p.208) e </w:t>
            </w:r>
            <w:r>
              <w:rPr>
                <w:rFonts w:asciiTheme="majorHAnsi" w:eastAsia="Arial" w:hAnsiTheme="majorHAnsi" w:cstheme="majorHAnsi"/>
                <w:i/>
                <w:iCs/>
              </w:rPr>
              <w:t xml:space="preserve">“ Forma e vita” </w:t>
            </w:r>
            <w:r>
              <w:rPr>
                <w:rFonts w:asciiTheme="majorHAnsi" w:eastAsia="Arial" w:hAnsiTheme="majorHAnsi" w:cstheme="majorHAnsi"/>
              </w:rPr>
              <w:t>(p.214).</w:t>
            </w:r>
          </w:p>
          <w:p w14:paraId="047EED9C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Da </w:t>
            </w:r>
            <w:r>
              <w:rPr>
                <w:rFonts w:asciiTheme="majorHAnsi" w:eastAsia="Arial" w:hAnsiTheme="majorHAnsi" w:cstheme="majorHAnsi"/>
                <w:i/>
                <w:iCs/>
              </w:rPr>
              <w:t>Novelle per un anno, “Il treno ha fischiato”</w:t>
            </w:r>
            <w:r>
              <w:rPr>
                <w:rFonts w:asciiTheme="majorHAnsi" w:eastAsia="Arial" w:hAnsiTheme="majorHAnsi" w:cstheme="majorHAnsi"/>
              </w:rPr>
              <w:t>(p.216).</w:t>
            </w:r>
          </w:p>
          <w:p w14:paraId="146E2090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  <w:p w14:paraId="5FE3F234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>Il Crepuscolarismo</w:t>
            </w:r>
            <w:r>
              <w:rPr>
                <w:rFonts w:asciiTheme="majorHAnsi" w:eastAsia="Arial" w:hAnsiTheme="majorHAnsi" w:cstheme="majorHAnsi"/>
              </w:rPr>
              <w:t xml:space="preserve"> : i temi e lo stile.</w:t>
            </w:r>
          </w:p>
          <w:p w14:paraId="46CF9014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Sergio Corazzini : da </w:t>
            </w:r>
            <w:r>
              <w:rPr>
                <w:rFonts w:asciiTheme="majorHAnsi" w:eastAsia="Arial" w:hAnsiTheme="majorHAnsi" w:cstheme="majorHAnsi"/>
                <w:i/>
                <w:iCs/>
              </w:rPr>
              <w:t>Piccolo libro inutile,” Desolazione del povero poeta sentimentale”</w:t>
            </w:r>
            <w:r>
              <w:rPr>
                <w:rFonts w:asciiTheme="majorHAnsi" w:eastAsia="Arial" w:hAnsiTheme="majorHAnsi" w:cstheme="majorHAnsi"/>
              </w:rPr>
              <w:t>(p.360).</w:t>
            </w:r>
          </w:p>
          <w:p w14:paraId="23D72B48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  <w:p w14:paraId="10A41EBC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Il Futurismo : </w:t>
            </w:r>
            <w:r>
              <w:rPr>
                <w:rFonts w:asciiTheme="majorHAnsi" w:eastAsia="Arial" w:hAnsiTheme="majorHAnsi" w:cstheme="majorHAnsi"/>
              </w:rPr>
              <w:t>le idee, i miti e la rivoluzione letteraria.</w:t>
            </w:r>
          </w:p>
          <w:p w14:paraId="033BC0E8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 xml:space="preserve">Filippo Tommaso Marinetti : </w:t>
            </w:r>
            <w:r>
              <w:rPr>
                <w:rFonts w:asciiTheme="majorHAnsi" w:eastAsia="Arial" w:hAnsiTheme="majorHAnsi" w:cstheme="majorHAnsi"/>
                <w:i/>
                <w:iCs/>
              </w:rPr>
              <w:t xml:space="preserve">Il primo Manifesto </w:t>
            </w:r>
            <w:r>
              <w:rPr>
                <w:rFonts w:asciiTheme="majorHAnsi" w:eastAsia="Arial" w:hAnsiTheme="majorHAnsi" w:cstheme="majorHAnsi"/>
              </w:rPr>
              <w:t xml:space="preserve">(p.383);da </w:t>
            </w:r>
            <w:r>
              <w:rPr>
                <w:rFonts w:asciiTheme="majorHAnsi" w:eastAsia="Arial" w:hAnsiTheme="majorHAnsi" w:cstheme="majorHAnsi"/>
                <w:i/>
                <w:iCs/>
              </w:rPr>
              <w:t>Zang Tumb Tumb,”Bombardamento di Adrianopoli”</w:t>
            </w:r>
            <w:r>
              <w:rPr>
                <w:rFonts w:asciiTheme="majorHAnsi" w:eastAsia="Arial" w:hAnsiTheme="majorHAnsi" w:cstheme="majorHAnsi"/>
              </w:rPr>
              <w:t>.(p.385)</w:t>
            </w:r>
          </w:p>
          <w:p w14:paraId="26643702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  <w:p w14:paraId="6D9F2071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i/>
                <w:i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Giuseppe Ungaretti: </w:t>
            </w:r>
            <w:r>
              <w:rPr>
                <w:rFonts w:asciiTheme="majorHAnsi" w:eastAsia="Arial" w:hAnsiTheme="majorHAnsi" w:cstheme="majorHAnsi"/>
                <w:i/>
                <w:iCs/>
              </w:rPr>
              <w:t>la  vita, le opere e i grandi temi.</w:t>
            </w:r>
          </w:p>
          <w:p w14:paraId="0CAC824B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i/>
                <w:iCs/>
              </w:rPr>
            </w:pPr>
          </w:p>
          <w:p w14:paraId="510F38CF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u w:val="single"/>
              </w:rPr>
            </w:pPr>
            <w:r>
              <w:rPr>
                <w:rFonts w:asciiTheme="majorHAnsi" w:eastAsia="Arial" w:hAnsiTheme="majorHAnsi" w:cstheme="majorHAnsi"/>
                <w:u w:val="single"/>
              </w:rPr>
              <w:t>Analisi dei seguenti testi:</w:t>
            </w:r>
          </w:p>
          <w:p w14:paraId="50033491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u w:val="single"/>
              </w:rPr>
              <w:t xml:space="preserve">da </w:t>
            </w:r>
            <w:r>
              <w:rPr>
                <w:rFonts w:asciiTheme="majorHAnsi" w:eastAsia="Arial" w:hAnsiTheme="majorHAnsi" w:cstheme="majorHAnsi"/>
                <w:i/>
                <w:iCs/>
                <w:u w:val="single"/>
              </w:rPr>
              <w:t xml:space="preserve">Il porto sepolto: </w:t>
            </w:r>
            <w:r>
              <w:rPr>
                <w:rFonts w:asciiTheme="majorHAnsi" w:eastAsia="Arial" w:hAnsiTheme="majorHAnsi" w:cstheme="majorHAnsi"/>
                <w:i/>
                <w:iCs/>
              </w:rPr>
              <w:t>“In memoria”</w:t>
            </w:r>
            <w:r>
              <w:rPr>
                <w:rFonts w:asciiTheme="majorHAnsi" w:eastAsia="Arial" w:hAnsiTheme="majorHAnsi" w:cstheme="majorHAnsi"/>
              </w:rPr>
              <w:t>(p.448),</w:t>
            </w:r>
            <w:r>
              <w:rPr>
                <w:rFonts w:asciiTheme="majorHAnsi" w:eastAsia="Arial" w:hAnsiTheme="majorHAnsi" w:cstheme="majorHAnsi"/>
                <w:i/>
                <w:iCs/>
              </w:rPr>
              <w:t>”Il porto sepolto”</w:t>
            </w:r>
            <w:r>
              <w:rPr>
                <w:rFonts w:asciiTheme="majorHAnsi" w:eastAsia="Arial" w:hAnsiTheme="majorHAnsi" w:cstheme="majorHAnsi"/>
              </w:rPr>
              <w:t>(p.451),</w:t>
            </w:r>
            <w:r>
              <w:rPr>
                <w:rFonts w:asciiTheme="majorHAnsi" w:eastAsia="Arial" w:hAnsiTheme="majorHAnsi" w:cstheme="majorHAnsi"/>
                <w:i/>
                <w:iCs/>
              </w:rPr>
              <w:t>”Veglia”</w:t>
            </w:r>
            <w:r>
              <w:rPr>
                <w:rFonts w:asciiTheme="majorHAnsi" w:eastAsia="Arial" w:hAnsiTheme="majorHAnsi" w:cstheme="majorHAnsi"/>
              </w:rPr>
              <w:t>(p.452),</w:t>
            </w:r>
            <w:r>
              <w:rPr>
                <w:rFonts w:asciiTheme="majorHAnsi" w:eastAsia="Arial" w:hAnsiTheme="majorHAnsi" w:cstheme="majorHAnsi"/>
                <w:i/>
                <w:iCs/>
              </w:rPr>
              <w:t>”Fratelli”</w:t>
            </w:r>
            <w:r>
              <w:rPr>
                <w:rFonts w:asciiTheme="majorHAnsi" w:eastAsia="Arial" w:hAnsiTheme="majorHAnsi" w:cstheme="majorHAnsi"/>
              </w:rPr>
              <w:t>(p.456),</w:t>
            </w:r>
            <w:r>
              <w:rPr>
                <w:rFonts w:asciiTheme="majorHAnsi" w:eastAsia="Arial" w:hAnsiTheme="majorHAnsi" w:cstheme="majorHAnsi"/>
                <w:i/>
                <w:iCs/>
              </w:rPr>
              <w:t>”San Martino del Carso”</w:t>
            </w:r>
            <w:r>
              <w:rPr>
                <w:rFonts w:asciiTheme="majorHAnsi" w:eastAsia="Arial" w:hAnsiTheme="majorHAnsi" w:cstheme="majorHAnsi"/>
              </w:rPr>
              <w:t>(p.467),</w:t>
            </w:r>
            <w:r>
              <w:rPr>
                <w:rFonts w:asciiTheme="majorHAnsi" w:eastAsia="Arial" w:hAnsiTheme="majorHAnsi" w:cstheme="majorHAnsi"/>
                <w:i/>
                <w:iCs/>
              </w:rPr>
              <w:t>”Soldati”</w:t>
            </w:r>
            <w:r>
              <w:rPr>
                <w:rFonts w:asciiTheme="majorHAnsi" w:eastAsia="Arial" w:hAnsiTheme="majorHAnsi" w:cstheme="majorHAnsi"/>
              </w:rPr>
              <w:t>(p.473).</w:t>
            </w:r>
          </w:p>
          <w:p w14:paraId="26047093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  <w:p w14:paraId="135F7F56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i/>
                <w:iCs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 xml:space="preserve">Eugenio Montale : </w:t>
            </w:r>
            <w:r>
              <w:rPr>
                <w:rFonts w:asciiTheme="majorHAnsi" w:eastAsia="Arial" w:hAnsiTheme="majorHAnsi" w:cstheme="majorHAnsi"/>
                <w:i/>
                <w:iCs/>
              </w:rPr>
              <w:t>la vita, le opere e i grandi temi.</w:t>
            </w:r>
          </w:p>
          <w:p w14:paraId="51A4C81A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i/>
                <w:iCs/>
              </w:rPr>
            </w:pPr>
          </w:p>
          <w:p w14:paraId="399D80B0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u w:val="single"/>
              </w:rPr>
              <w:t>Analisi dei seguenti testi:</w:t>
            </w:r>
          </w:p>
          <w:p w14:paraId="6A5EA159" w14:textId="77777777" w:rsidR="008E505E" w:rsidRPr="002521C5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eastAsia="Arial" w:hAnsiTheme="majorHAnsi" w:cstheme="majorHAnsi"/>
                <w:u w:val="single"/>
              </w:rPr>
              <w:t xml:space="preserve">da Ossi di Seppia : </w:t>
            </w:r>
            <w:r>
              <w:rPr>
                <w:rFonts w:asciiTheme="majorHAnsi" w:eastAsia="Arial" w:hAnsiTheme="majorHAnsi" w:cstheme="majorHAnsi"/>
                <w:i/>
                <w:iCs/>
              </w:rPr>
              <w:t>“I limoni”</w:t>
            </w:r>
            <w:r>
              <w:rPr>
                <w:rFonts w:asciiTheme="majorHAnsi" w:eastAsia="Arial" w:hAnsiTheme="majorHAnsi" w:cstheme="majorHAnsi"/>
              </w:rPr>
              <w:t>(p.594),</w:t>
            </w:r>
            <w:r>
              <w:rPr>
                <w:rFonts w:asciiTheme="majorHAnsi" w:eastAsia="Arial" w:hAnsiTheme="majorHAnsi" w:cstheme="majorHAnsi"/>
                <w:i/>
                <w:iCs/>
              </w:rPr>
              <w:t>”Non chiederci la parola”</w:t>
            </w:r>
            <w:r>
              <w:rPr>
                <w:rFonts w:asciiTheme="majorHAnsi" w:eastAsia="Arial" w:hAnsiTheme="majorHAnsi" w:cstheme="majorHAnsi"/>
              </w:rPr>
              <w:t>(p.601),</w:t>
            </w:r>
            <w:r>
              <w:rPr>
                <w:rFonts w:asciiTheme="majorHAnsi" w:eastAsia="Arial" w:hAnsiTheme="majorHAnsi" w:cstheme="majorHAnsi"/>
                <w:i/>
                <w:iCs/>
              </w:rPr>
              <w:t>”Meriggiare pallido e assorto”</w:t>
            </w:r>
            <w:r>
              <w:rPr>
                <w:rFonts w:asciiTheme="majorHAnsi" w:eastAsia="Arial" w:hAnsiTheme="majorHAnsi" w:cstheme="majorHAnsi"/>
              </w:rPr>
              <w:t>(p.603),</w:t>
            </w:r>
            <w:r>
              <w:rPr>
                <w:rFonts w:asciiTheme="majorHAnsi" w:eastAsia="Arial" w:hAnsiTheme="majorHAnsi" w:cstheme="majorHAnsi"/>
                <w:i/>
                <w:iCs/>
              </w:rPr>
              <w:t>”Spesso il male di vivere ho incontrato”</w:t>
            </w:r>
            <w:r>
              <w:rPr>
                <w:rFonts w:asciiTheme="majorHAnsi" w:eastAsia="Arial" w:hAnsiTheme="majorHAnsi" w:cstheme="majorHAnsi"/>
              </w:rPr>
              <w:t>(p.606),</w:t>
            </w:r>
            <w:r>
              <w:rPr>
                <w:rFonts w:asciiTheme="majorHAnsi" w:eastAsia="Arial" w:hAnsiTheme="majorHAnsi" w:cstheme="majorHAnsi"/>
                <w:i/>
                <w:iCs/>
              </w:rPr>
              <w:t>”Forse un mattino andando in un’aria di vetro”</w:t>
            </w:r>
            <w:r>
              <w:rPr>
                <w:rFonts w:asciiTheme="majorHAnsi" w:eastAsia="Arial" w:hAnsiTheme="majorHAnsi" w:cstheme="majorHAnsi"/>
              </w:rPr>
              <w:t>(p.608),</w:t>
            </w:r>
            <w:r>
              <w:rPr>
                <w:rFonts w:asciiTheme="majorHAnsi" w:eastAsia="Arial" w:hAnsiTheme="majorHAnsi" w:cstheme="majorHAnsi"/>
                <w:i/>
                <w:iCs/>
              </w:rPr>
              <w:t>”Cigola la carrucola del pozzo”(p.</w:t>
            </w:r>
            <w:r>
              <w:rPr>
                <w:rFonts w:asciiTheme="majorHAnsi" w:eastAsia="Arial" w:hAnsiTheme="majorHAnsi" w:cstheme="majorHAnsi"/>
              </w:rPr>
              <w:t xml:space="preserve">610). </w:t>
            </w:r>
            <w:r>
              <w:rPr>
                <w:rFonts w:asciiTheme="majorHAnsi" w:eastAsia="Arial" w:hAnsiTheme="majorHAnsi" w:cstheme="majorHAnsi"/>
                <w:b/>
                <w:bCs/>
                <w:i/>
                <w:iCs/>
              </w:rPr>
              <w:t xml:space="preserve"> </w:t>
            </w:r>
          </w:p>
          <w:p w14:paraId="4B60C320" w14:textId="77777777" w:rsidR="008E505E" w:rsidRPr="00DC687C" w:rsidRDefault="008E505E" w:rsidP="003A70D5">
            <w:pPr>
              <w:ind w:right="142" w:hanging="2"/>
              <w:rPr>
                <w:rFonts w:asciiTheme="majorHAnsi" w:eastAsia="Arial" w:hAnsiTheme="majorHAnsi" w:cstheme="majorHAnsi"/>
                <w:i/>
                <w:iCs/>
              </w:rPr>
            </w:pPr>
          </w:p>
          <w:p w14:paraId="5A2A7CC3" w14:textId="77777777" w:rsidR="008E505E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b/>
                <w:bCs/>
              </w:rPr>
              <w:t>Dante Alighieri ,</w:t>
            </w:r>
            <w:r w:rsidRPr="0049332B">
              <w:rPr>
                <w:rFonts w:asciiTheme="majorHAnsi" w:eastAsia="Arial" w:hAnsiTheme="majorHAnsi" w:cstheme="majorHAnsi"/>
              </w:rPr>
              <w:t>Divina Commedia: Paradiso, canti I, III,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49332B">
              <w:rPr>
                <w:rFonts w:asciiTheme="majorHAnsi" w:eastAsia="Arial" w:hAnsiTheme="majorHAnsi" w:cstheme="majorHAnsi"/>
              </w:rPr>
              <w:t>VI</w:t>
            </w:r>
            <w:r>
              <w:rPr>
                <w:rFonts w:asciiTheme="majorHAnsi" w:eastAsia="Arial" w:hAnsiTheme="majorHAnsi" w:cstheme="majorHAnsi"/>
              </w:rPr>
              <w:t>, XI</w:t>
            </w:r>
            <w:r w:rsidRPr="0049332B">
              <w:rPr>
                <w:rFonts w:asciiTheme="majorHAnsi" w:eastAsia="Arial" w:hAnsiTheme="majorHAnsi" w:cstheme="majorHAnsi"/>
              </w:rPr>
              <w:t>,</w:t>
            </w:r>
            <w:r>
              <w:rPr>
                <w:rFonts w:asciiTheme="majorHAnsi" w:eastAsia="Arial" w:hAnsiTheme="majorHAnsi" w:cstheme="majorHAnsi"/>
              </w:rPr>
              <w:t xml:space="preserve"> </w:t>
            </w:r>
            <w:r w:rsidRPr="0049332B">
              <w:rPr>
                <w:rFonts w:asciiTheme="majorHAnsi" w:eastAsia="Arial" w:hAnsiTheme="majorHAnsi" w:cstheme="majorHAnsi"/>
              </w:rPr>
              <w:t>XXXIII.</w:t>
            </w:r>
          </w:p>
          <w:p w14:paraId="2B013263" w14:textId="77777777" w:rsidR="008E505E" w:rsidRPr="0049332B" w:rsidRDefault="008E505E" w:rsidP="003A70D5">
            <w:pPr>
              <w:ind w:right="142" w:hanging="2"/>
              <w:rPr>
                <w:rFonts w:asciiTheme="majorHAnsi" w:eastAsia="Arial" w:hAnsiTheme="majorHAnsi" w:cstheme="majorHAnsi"/>
              </w:rPr>
            </w:pPr>
          </w:p>
        </w:tc>
      </w:tr>
    </w:tbl>
    <w:p w14:paraId="236ED715" w14:textId="77777777" w:rsidR="004A4093" w:rsidRDefault="004A4093" w:rsidP="00CD15FF"/>
    <w:p w14:paraId="5ED2478A" w14:textId="4B30624B" w:rsidR="004A4093" w:rsidRDefault="004A4093" w:rsidP="00CD15FF">
      <w:r>
        <w:t xml:space="preserve">Melegnano, </w:t>
      </w:r>
      <w:r w:rsidR="00FA4234">
        <w:t>3/06/2024</w:t>
      </w:r>
      <w:r>
        <w:fldChar w:fldCharType="begin">
          <w:ffData>
            <w:name w:val="Testo17"/>
            <w:enabled/>
            <w:calcOnExit w:val="0"/>
            <w:textInput/>
          </w:ffData>
        </w:fldChar>
      </w:r>
      <w:bookmarkStart w:id="0" w:name="Testo17"/>
      <w:r>
        <w:instrText xml:space="preserve"> FORMTEXT </w:instrText>
      </w:r>
      <w:r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>
        <w:fldChar w:fldCharType="end"/>
      </w:r>
      <w:bookmarkEnd w:id="0"/>
    </w:p>
    <w:p w14:paraId="440F743D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1FEB32B6" w14:textId="77777777" w:rsidR="004A4093" w:rsidRDefault="004A4093" w:rsidP="00CD15FF"/>
    <w:p w14:paraId="1D052ED6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AE27C7D" w14:textId="77777777" w:rsidR="004A4093" w:rsidRDefault="004A4093" w:rsidP="00CD15FF"/>
    <w:p w14:paraId="24C32695" w14:textId="4D8E7C94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4036BB5A" w14:textId="77777777" w:rsidR="0008363D" w:rsidRDefault="0008363D" w:rsidP="00CD15FF"/>
    <w:p w14:paraId="6DABE975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77282AB5" w14:textId="77777777" w:rsidR="004A4093" w:rsidRDefault="004A4093" w:rsidP="00CD15FF"/>
    <w:p w14:paraId="18B24F08" w14:textId="02C24E84" w:rsidR="00B5187A" w:rsidRDefault="004A4093" w:rsidP="009074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  <w:r w:rsidR="00B5187A"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FD768" w14:textId="77777777" w:rsidR="007A3931" w:rsidRDefault="007A3931">
      <w:r>
        <w:separator/>
      </w:r>
    </w:p>
  </w:endnote>
  <w:endnote w:type="continuationSeparator" w:id="0">
    <w:p w14:paraId="385228BE" w14:textId="77777777" w:rsidR="007A3931" w:rsidRDefault="007A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1F7BB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70A4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B8F0F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71B21" w14:textId="77777777" w:rsidR="007A3931" w:rsidRDefault="007A3931">
      <w:r>
        <w:separator/>
      </w:r>
    </w:p>
  </w:footnote>
  <w:footnote w:type="continuationSeparator" w:id="0">
    <w:p w14:paraId="6DFC50C2" w14:textId="77777777" w:rsidR="007A3931" w:rsidRDefault="007A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9A392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01ADB5AD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67E89B10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11AFC90" wp14:editId="3358138E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6191AF78" w14:textId="77777777"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 wp14:anchorId="54F2F026" wp14:editId="06F3B92D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0575B2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14:paraId="4581051B" w14:textId="77777777" w:rsidR="00F62F4A" w:rsidRDefault="00F62F4A" w:rsidP="00CD15FF">
          <w:pPr>
            <w:pStyle w:val="Titolo2"/>
          </w:pPr>
        </w:p>
      </w:tc>
    </w:tr>
    <w:tr w:rsidR="00F62F4A" w14:paraId="5134099D" w14:textId="77777777" w:rsidTr="00F62F4A">
      <w:trPr>
        <w:cantSplit/>
        <w:trHeight w:val="707"/>
      </w:trPr>
      <w:tc>
        <w:tcPr>
          <w:tcW w:w="1870" w:type="dxa"/>
          <w:vMerge/>
        </w:tcPr>
        <w:p w14:paraId="001F71A9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515822A2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3D358134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48AA8819" w14:textId="77777777" w:rsidR="00F62F4A" w:rsidRDefault="00F62F4A">
          <w:pPr>
            <w:pStyle w:val="Intestazione"/>
          </w:pPr>
        </w:p>
      </w:tc>
    </w:tr>
  </w:tbl>
  <w:p w14:paraId="5461A067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76FD8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74325"/>
    <w:multiLevelType w:val="hybridMultilevel"/>
    <w:tmpl w:val="4BD6D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75F6D"/>
    <w:multiLevelType w:val="hybridMultilevel"/>
    <w:tmpl w:val="24624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84744">
    <w:abstractNumId w:val="1"/>
  </w:num>
  <w:num w:numId="2" w16cid:durableId="192907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08363D"/>
    <w:rsid w:val="000D7458"/>
    <w:rsid w:val="00145C4E"/>
    <w:rsid w:val="001E0C95"/>
    <w:rsid w:val="001F6C92"/>
    <w:rsid w:val="00312B68"/>
    <w:rsid w:val="00377D7E"/>
    <w:rsid w:val="004A4093"/>
    <w:rsid w:val="004B5D5F"/>
    <w:rsid w:val="004F0637"/>
    <w:rsid w:val="005266F1"/>
    <w:rsid w:val="0054653A"/>
    <w:rsid w:val="00581E46"/>
    <w:rsid w:val="00627E40"/>
    <w:rsid w:val="0067224D"/>
    <w:rsid w:val="006F2E85"/>
    <w:rsid w:val="007048BD"/>
    <w:rsid w:val="007A3931"/>
    <w:rsid w:val="007F25D6"/>
    <w:rsid w:val="0086156F"/>
    <w:rsid w:val="00883DD0"/>
    <w:rsid w:val="008E505E"/>
    <w:rsid w:val="009074F5"/>
    <w:rsid w:val="00944898"/>
    <w:rsid w:val="009C1338"/>
    <w:rsid w:val="009F7DDD"/>
    <w:rsid w:val="00A5719F"/>
    <w:rsid w:val="00B5187A"/>
    <w:rsid w:val="00BB1D49"/>
    <w:rsid w:val="00BB55BE"/>
    <w:rsid w:val="00BD0A26"/>
    <w:rsid w:val="00C55943"/>
    <w:rsid w:val="00C950B1"/>
    <w:rsid w:val="00C97D5F"/>
    <w:rsid w:val="00CD15FF"/>
    <w:rsid w:val="00D67D89"/>
    <w:rsid w:val="00D857AA"/>
    <w:rsid w:val="00E45A17"/>
    <w:rsid w:val="00EB1AC8"/>
    <w:rsid w:val="00F06BF0"/>
    <w:rsid w:val="00F50EB5"/>
    <w:rsid w:val="00F62F4A"/>
    <w:rsid w:val="00F97FB8"/>
    <w:rsid w:val="00FA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30C08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1E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Fabiola Pea</cp:lastModifiedBy>
  <cp:revision>6</cp:revision>
  <cp:lastPrinted>2006-09-27T07:18:00Z</cp:lastPrinted>
  <dcterms:created xsi:type="dcterms:W3CDTF">2024-06-01T17:23:00Z</dcterms:created>
  <dcterms:modified xsi:type="dcterms:W3CDTF">2024-06-02T05:21:00Z</dcterms:modified>
</cp:coreProperties>
</file>