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ANNO SCOLASTICO 2023/2024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DOCENTE Sara Lodo 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DISCIPLINA Seconda Lingua Francese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CLASSE  5 SEZ A   INDIRIZZO AFM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LIBRO/I DI TESTO: ATOUTS COMMERCE PLUS, Domitille Hatuel, ELI Editions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rtl w:val="0"/>
        </w:rPr>
        <w:t xml:space="preserve">Revisione degli argomenti grammaticali svolti durante gli anni precedenti</w:t>
      </w:r>
      <w:r w:rsidDel="00000000" w:rsidR="00000000" w:rsidRPr="00000000">
        <w:rPr>
          <w:rtl w:val="0"/>
        </w:rPr>
        <w:t xml:space="preserve">, in particolare: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conjugaison des verbes :  verbes irréguliers au présent, futur simple, imparfait, passé composé, conditionnel présent, plus-que-parfait, futur antérieur, conditionnel passé.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 MARKETING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Qu’est-ce que le marketing?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 segmentation du marché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L’étude de marché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Le plan de marchéage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Les nouveaux 3P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L’analyse SWOT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Le cycle de vie d’un produit et client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Le marketing digital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Les différentes techniques de marketing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PRATIQUE: choisir un hotel pour un événement, présentation d’un nouveau produit, l’offre promotionnelle, L’invitation à un salon, portes ouvertes, note pour l’organisation d’un événement, appel d’offre à un hotel et réponse 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 COMMERCE INTERNATIONAL 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Vidéo: les objectifs de développement durable 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La mondialisation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 commerce équitable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 développement durable 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 développement durable dans l’entreprise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Une entreprise française devenue group mondial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L’économie</w:t>
      </w:r>
      <w:r w:rsidDel="00000000" w:rsidR="00000000" w:rsidRPr="00000000">
        <w:rPr>
          <w:rtl w:val="0"/>
        </w:rPr>
        <w:t xml:space="preserve"> circulaire 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2030</w:t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ODD 3 Bonne santé et bien-être </w:t>
      </w:r>
    </w:p>
    <w:p w:rsidR="00000000" w:rsidDel="00000000" w:rsidP="00000000" w:rsidRDefault="00000000" w:rsidRPr="00000000" w14:paraId="00000022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ODD 14 Vie aquatique 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ODD 10 Inégalités réduites 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ODD 16 Paix, justice et institutions efficaces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ODD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5 Egalité entre les sexes</w:t>
      </w:r>
    </w:p>
    <w:p w:rsidR="00000000" w:rsidDel="00000000" w:rsidP="00000000" w:rsidRDefault="00000000" w:rsidRPr="00000000" w14:paraId="00000026">
      <w:pPr>
        <w:widowControl w:val="0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 RACISME</w:t>
      </w:r>
    </w:p>
    <w:p w:rsidR="00000000" w:rsidDel="00000000" w:rsidP="00000000" w:rsidRDefault="00000000" w:rsidRPr="00000000" w14:paraId="00000027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Travail sur le film “Bienvenue à Marly-Gomont”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Analyse du premier chapitre du livre “Le racisme expliqué à ma fille” de Tahar Ben Jelloun</w:t>
      </w:r>
    </w:p>
    <w:p w:rsidR="00000000" w:rsidDel="00000000" w:rsidP="00000000" w:rsidRDefault="00000000" w:rsidRPr="00000000" w14:paraId="00000029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Définition de racisme, stéréotype, préjugé… </w:t>
      </w:r>
    </w:p>
    <w:p w:rsidR="00000000" w:rsidDel="00000000" w:rsidP="00000000" w:rsidRDefault="00000000" w:rsidRPr="00000000" w14:paraId="0000002A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 MONDE DE FINANCE</w:t>
      </w:r>
    </w:p>
    <w:p w:rsidR="00000000" w:rsidDel="00000000" w:rsidP="00000000" w:rsidRDefault="00000000" w:rsidRPr="00000000" w14:paraId="0000002C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Vidéo: la politique monétaire</w:t>
      </w:r>
    </w:p>
    <w:p w:rsidR="00000000" w:rsidDel="00000000" w:rsidP="00000000" w:rsidRDefault="00000000" w:rsidRPr="00000000" w14:paraId="0000002D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Les banques 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Des organismes financiers internationaux</w:t>
      </w:r>
    </w:p>
    <w:p w:rsidR="00000000" w:rsidDel="00000000" w:rsidP="00000000" w:rsidRDefault="00000000" w:rsidRPr="00000000" w14:paraId="0000002F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Les banques éthiques</w:t>
      </w:r>
    </w:p>
    <w:p w:rsidR="00000000" w:rsidDel="00000000" w:rsidP="00000000" w:rsidRDefault="00000000" w:rsidRPr="00000000" w14:paraId="00000030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Les banques en ligne</w:t>
      </w:r>
    </w:p>
    <w:p w:rsidR="00000000" w:rsidDel="00000000" w:rsidP="00000000" w:rsidRDefault="00000000" w:rsidRPr="00000000" w14:paraId="00000031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La banque européenne et sa politique</w:t>
      </w:r>
    </w:p>
    <w:p w:rsidR="00000000" w:rsidDel="00000000" w:rsidP="00000000" w:rsidRDefault="00000000" w:rsidRPr="00000000" w14:paraId="00000032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Les paiements</w:t>
      </w:r>
    </w:p>
    <w:p w:rsidR="00000000" w:rsidDel="00000000" w:rsidP="00000000" w:rsidRDefault="00000000" w:rsidRPr="00000000" w14:paraId="00000033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Les paiements en ligne </w:t>
      </w:r>
    </w:p>
    <w:p w:rsidR="00000000" w:rsidDel="00000000" w:rsidP="00000000" w:rsidRDefault="00000000" w:rsidRPr="00000000" w14:paraId="00000034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Les nouveaux modes de paiements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LES MÉTIERS DES AFFAIRES</w:t>
      </w:r>
    </w:p>
    <w:p w:rsidR="00000000" w:rsidDel="00000000" w:rsidP="00000000" w:rsidRDefault="00000000" w:rsidRPr="00000000" w14:paraId="00000037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Les métiers de l’entreprise</w:t>
      </w:r>
    </w:p>
    <w:p w:rsidR="00000000" w:rsidDel="00000000" w:rsidP="00000000" w:rsidRDefault="00000000" w:rsidRPr="00000000" w14:paraId="00000038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Les nouvelles formes de CV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Les réseaux sociaux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L’entretien d’embauche</w:t>
      </w:r>
    </w:p>
    <w:p w:rsidR="00000000" w:rsidDel="00000000" w:rsidP="00000000" w:rsidRDefault="00000000" w:rsidRPr="00000000" w14:paraId="0000003B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PRATIQUE: pourquoi voulez-vous travailler dans notre société?, Les annonces, le curriculum vitae, la lettre de motivation</w:t>
      </w:r>
    </w:p>
    <w:p w:rsidR="00000000" w:rsidDel="00000000" w:rsidP="00000000" w:rsidRDefault="00000000" w:rsidRPr="00000000" w14:paraId="0000003C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Moi et mon futur (dispense)</w:t>
      </w:r>
    </w:p>
    <w:p w:rsidR="00000000" w:rsidDel="00000000" w:rsidP="00000000" w:rsidRDefault="00000000" w:rsidRPr="00000000" w14:paraId="0000003D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 MUSIQUE </w:t>
      </w:r>
    </w:p>
    <w:p w:rsidR="00000000" w:rsidDel="00000000" w:rsidP="00000000" w:rsidRDefault="00000000" w:rsidRPr="00000000" w14:paraId="0000003F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Présentations Powerpoint et analyse des chansons françaises: </w:t>
      </w:r>
    </w:p>
    <w:p w:rsidR="00000000" w:rsidDel="00000000" w:rsidP="00000000" w:rsidRDefault="00000000" w:rsidRPr="00000000" w14:paraId="00000040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“Les gens” - Christophe Maé</w:t>
      </w:r>
    </w:p>
    <w:p w:rsidR="00000000" w:rsidDel="00000000" w:rsidP="00000000" w:rsidRDefault="00000000" w:rsidRPr="00000000" w14:paraId="00000041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“Elle me dit” - Mika </w:t>
      </w:r>
    </w:p>
    <w:p w:rsidR="00000000" w:rsidDel="00000000" w:rsidP="00000000" w:rsidRDefault="00000000" w:rsidRPr="00000000" w14:paraId="00000042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“Je veux” - Zaz </w:t>
      </w:r>
    </w:p>
    <w:p w:rsidR="00000000" w:rsidDel="00000000" w:rsidP="00000000" w:rsidRDefault="00000000" w:rsidRPr="00000000" w14:paraId="00000043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“Papaoutai” - Stromae</w:t>
      </w:r>
    </w:p>
    <w:p w:rsidR="00000000" w:rsidDel="00000000" w:rsidP="00000000" w:rsidRDefault="00000000" w:rsidRPr="00000000" w14:paraId="00000044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“For me formidable” - Charles Aznavour</w:t>
      </w:r>
    </w:p>
    <w:p w:rsidR="00000000" w:rsidDel="00000000" w:rsidP="00000000" w:rsidRDefault="00000000" w:rsidRPr="00000000" w14:paraId="00000045">
      <w:pPr>
        <w:widowControl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76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L’HISTOIRE</w:t>
      </w:r>
    </w:p>
    <w:p w:rsidR="00000000" w:rsidDel="00000000" w:rsidP="00000000" w:rsidRDefault="00000000" w:rsidRPr="00000000" w14:paraId="00000047">
      <w:pPr>
        <w:widowControl w:val="0"/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La France coloniale </w:t>
      </w:r>
    </w:p>
    <w:p w:rsidR="00000000" w:rsidDel="00000000" w:rsidP="00000000" w:rsidRDefault="00000000" w:rsidRPr="00000000" w14:paraId="00000048">
      <w:pPr>
        <w:widowControl w:val="0"/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La France des deux guerres</w:t>
      </w:r>
    </w:p>
    <w:p w:rsidR="00000000" w:rsidDel="00000000" w:rsidP="00000000" w:rsidRDefault="00000000" w:rsidRPr="00000000" w14:paraId="00000049">
      <w:pPr>
        <w:widowControl w:val="0"/>
        <w:spacing w:line="276" w:lineRule="auto"/>
        <w:ind w:hanging="2"/>
        <w:rPr/>
      </w:pPr>
      <w:r w:rsidDel="00000000" w:rsidR="00000000" w:rsidRPr="00000000">
        <w:rPr>
          <w:rtl w:val="0"/>
        </w:rPr>
        <w:t xml:space="preserve">L’après guerre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Melegnano, 29/05/2024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Firme alunni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firma docente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------------------------------------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ab/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70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7839"/>
      <w:tblGridChange w:id="0">
        <w:tblGrid>
          <w:gridCol w:w="1870"/>
          <w:gridCol w:w="7839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64">
          <w:pPr>
            <w:ind w:left="-70" w:right="-70" w:firstLine="70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-633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descr="Logo Benini" id="12" name="image2.jpg"/>
                <a:graphic>
                  <a:graphicData uri="http://schemas.openxmlformats.org/drawingml/2006/picture">
                    <pic:pic>
                      <pic:nvPicPr>
                        <pic:cNvPr descr="Logo Benini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bookmarkStart w:colFirst="0" w:colLast="0" w:name="bookmark=id.17dp8vu" w:id="0"/>
        <w:bookmarkEnd w:id="0"/>
        <w:p w:rsidR="00000000" w:rsidDel="00000000" w:rsidP="00000000" w:rsidRDefault="00000000" w:rsidRPr="00000000" w14:paraId="00000065">
          <w:pPr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46380" cy="246380"/>
                <wp:effectExtent b="0" l="0" r="0" 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Istruzione Superiore “Vincenzo Benini” MELEGNANO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69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PROGRAMMI FINALI</w:t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i w:val="1"/>
      <w:szCs w:val="20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bpi/NAUYUMpPdMvZA9CJDUb/9w==">CgMxLjAyCmlkLjE3ZHA4dnU4AHIhMWRCR3BfTE5VX18xLV93Z1F3anJGbG9vLWlzT0tFVlRB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2024-05-09T08:15:00Z</dcterms:created>
  <dc:creator>User</dc:creator>
</cp:coreProperties>
</file>